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6DDF6" w14:textId="77777777" w:rsidR="00EB0A0C" w:rsidRDefault="00000000">
      <w:pPr>
        <w:spacing w:line="216" w:lineRule="auto"/>
        <w:jc w:val="center"/>
      </w:pPr>
      <w:r>
        <w:rPr>
          <w:b/>
          <w:sz w:val="32"/>
        </w:rPr>
        <w:t>Edward Matthew Long</w:t>
      </w:r>
    </w:p>
    <w:p w14:paraId="6FAE0513" w14:textId="332BEC65" w:rsidR="00EB0A0C" w:rsidRDefault="00000000">
      <w:pPr>
        <w:spacing w:after="40" w:line="216" w:lineRule="auto"/>
        <w:jc w:val="center"/>
      </w:pPr>
      <w:r>
        <w:rPr>
          <w:sz w:val="17"/>
        </w:rPr>
        <w:t xml:space="preserve">New York, NY | (727) 237-0587 | </w:t>
      </w:r>
      <w:hyperlink r:id="rId8" w:history="1">
        <w:r w:rsidR="006F5543" w:rsidRPr="006F5543">
          <w:rPr>
            <w:rStyle w:val="Hyperlink"/>
            <w:sz w:val="17"/>
          </w:rPr>
          <w:t>Linkedin</w:t>
        </w:r>
      </w:hyperlink>
      <w:r>
        <w:rPr>
          <w:sz w:val="17"/>
        </w:rPr>
        <w:t xml:space="preserve"> | edwardlong.us@gmail.com</w:t>
      </w:r>
    </w:p>
    <w:p w14:paraId="02059A86" w14:textId="77777777" w:rsidR="00EB0A0C" w:rsidRDefault="00000000">
      <w:pPr>
        <w:pBdr>
          <w:bottom w:val="single" w:sz="6" w:space="1" w:color="000000"/>
        </w:pBdr>
        <w:spacing w:before="90" w:after="30" w:line="228" w:lineRule="auto"/>
      </w:pPr>
      <w:r>
        <w:rPr>
          <w:b/>
          <w:sz w:val="20"/>
        </w:rPr>
        <w:t>Summary</w:t>
      </w:r>
    </w:p>
    <w:p w14:paraId="2C05BA75" w14:textId="77777777" w:rsidR="00EB0A0C" w:rsidRDefault="00000000">
      <w:pPr>
        <w:spacing w:after="30" w:line="230" w:lineRule="auto"/>
      </w:pPr>
      <w:r>
        <w:rPr>
          <w:sz w:val="17"/>
        </w:rPr>
        <w:t>NYU Business Management student concentrating in International Markets, with experience across debt capital markets, project finance, procurement, and military leadership. Completed a Debt Capital Markets internship with AmeriVet Securities, supporting issuer research, pitch materials, Bloomberg market analysis, and macroeconomic tracking. Creator of an AI-assisted research system focused on companies, geopolitical events, international trade flows, policy shifts, and second-order market effects. Brings a disciplined veteran background, strong client-service instincts, and a research-driven approach to finance, capital markets, and global business decision-making.</w:t>
      </w:r>
    </w:p>
    <w:p w14:paraId="72CEE1AF" w14:textId="77777777" w:rsidR="00EB0A0C" w:rsidRDefault="00000000">
      <w:pPr>
        <w:pBdr>
          <w:bottom w:val="single" w:sz="6" w:space="1" w:color="000000"/>
        </w:pBdr>
        <w:spacing w:before="90" w:after="30" w:line="228" w:lineRule="auto"/>
      </w:pPr>
      <w:r>
        <w:rPr>
          <w:b/>
          <w:sz w:val="20"/>
        </w:rPr>
        <w:t>Education</w:t>
      </w:r>
    </w:p>
    <w:p w14:paraId="05B4FCD9" w14:textId="77777777" w:rsidR="00EB0A0C" w:rsidRDefault="00000000">
      <w:pPr>
        <w:tabs>
          <w:tab w:val="right" w:pos="10296"/>
        </w:tabs>
        <w:spacing w:before="30" w:line="221" w:lineRule="auto"/>
      </w:pPr>
      <w:r>
        <w:rPr>
          <w:b/>
        </w:rPr>
        <w:t>New York University, B.S. Business Management</w:t>
      </w:r>
      <w:r>
        <w:tab/>
      </w:r>
      <w:r>
        <w:rPr>
          <w:b/>
        </w:rPr>
        <w:t>Expected May 2028</w:t>
      </w:r>
    </w:p>
    <w:p w14:paraId="0B54D77E" w14:textId="77777777" w:rsidR="00EB0A0C" w:rsidRDefault="00000000">
      <w:pPr>
        <w:spacing w:line="216" w:lineRule="auto"/>
        <w:ind w:left="216" w:hanging="144"/>
      </w:pPr>
      <w:r>
        <w:rPr>
          <w:sz w:val="17"/>
        </w:rPr>
        <w:t>• Concentration in International Markets. GPA: 3.5.</w:t>
      </w:r>
    </w:p>
    <w:p w14:paraId="50DBBB43" w14:textId="77777777" w:rsidR="00EB0A0C" w:rsidRDefault="00000000">
      <w:pPr>
        <w:spacing w:line="216" w:lineRule="auto"/>
        <w:ind w:left="216" w:hanging="144"/>
      </w:pPr>
      <w:r>
        <w:rPr>
          <w:sz w:val="17"/>
        </w:rPr>
        <w:t>• Relevant coursework includes Business Organizational Management, Organizational Management, company structure and workflow design, and financial statement analysis.</w:t>
      </w:r>
    </w:p>
    <w:p w14:paraId="18ABE5EA" w14:textId="77777777" w:rsidR="00EB0A0C" w:rsidRDefault="00000000">
      <w:pPr>
        <w:spacing w:line="216" w:lineRule="auto"/>
        <w:ind w:left="216" w:hanging="144"/>
      </w:pPr>
      <w:r>
        <w:rPr>
          <w:sz w:val="17"/>
        </w:rPr>
        <w:t>• Completed an Intel company diagnosis in Business Organizational Management with Professor John Burnett, identifying AI competitiveness risks and correctly anticipating the need for U.S. government intervention to support Intel's strategic position.</w:t>
      </w:r>
    </w:p>
    <w:p w14:paraId="159FFD0E" w14:textId="203951C8" w:rsidR="00EB0A0C" w:rsidRDefault="00000000">
      <w:pPr>
        <w:spacing w:line="216" w:lineRule="auto"/>
        <w:ind w:left="216" w:hanging="144"/>
      </w:pPr>
      <w:r>
        <w:rPr>
          <w:sz w:val="17"/>
        </w:rPr>
        <w:t xml:space="preserve">• Studied internal company structures, workflow optimization, and employee productivity/quality tradeoffs under Professor Sam Liu, a </w:t>
      </w:r>
      <w:r w:rsidR="006F5543">
        <w:rPr>
          <w:sz w:val="17"/>
        </w:rPr>
        <w:t>Partner</w:t>
      </w:r>
      <w:r>
        <w:rPr>
          <w:sz w:val="17"/>
        </w:rPr>
        <w:t xml:space="preserve"> at Marsh McLennan.</w:t>
      </w:r>
    </w:p>
    <w:p w14:paraId="35BBBAA8" w14:textId="77777777" w:rsidR="00EB0A0C" w:rsidRDefault="00000000">
      <w:pPr>
        <w:spacing w:line="216" w:lineRule="auto"/>
        <w:ind w:left="216" w:hanging="144"/>
      </w:pPr>
      <w:r>
        <w:rPr>
          <w:sz w:val="17"/>
        </w:rPr>
        <w:t>• Investigated company financial statements and operating levers to improve revenue, margins, cash flow, and broader business performance under Professor Dan Gode at NYU Stern.</w:t>
      </w:r>
    </w:p>
    <w:p w14:paraId="7DF49E30" w14:textId="77777777" w:rsidR="00EB0A0C" w:rsidRDefault="00000000">
      <w:pPr>
        <w:pBdr>
          <w:bottom w:val="single" w:sz="6" w:space="1" w:color="000000"/>
        </w:pBdr>
        <w:spacing w:before="90" w:after="30" w:line="228" w:lineRule="auto"/>
      </w:pPr>
      <w:r>
        <w:rPr>
          <w:b/>
          <w:sz w:val="20"/>
        </w:rPr>
        <w:t>Experience</w:t>
      </w:r>
    </w:p>
    <w:p w14:paraId="2C658B81" w14:textId="77777777" w:rsidR="00EB0A0C" w:rsidRDefault="00000000">
      <w:pPr>
        <w:tabs>
          <w:tab w:val="right" w:pos="10296"/>
        </w:tabs>
        <w:spacing w:before="30" w:line="221" w:lineRule="auto"/>
      </w:pPr>
      <w:r>
        <w:rPr>
          <w:b/>
        </w:rPr>
        <w:t>AmeriVet Securities, Debt Capital Markets Intern</w:t>
      </w:r>
      <w:r>
        <w:tab/>
      </w:r>
      <w:r>
        <w:rPr>
          <w:b/>
        </w:rPr>
        <w:t>Sept 2025 - Jan 2026</w:t>
      </w:r>
    </w:p>
    <w:p w14:paraId="4EA59546" w14:textId="77777777" w:rsidR="00EB0A0C" w:rsidRDefault="00000000">
      <w:pPr>
        <w:spacing w:line="216" w:lineRule="auto"/>
        <w:ind w:left="216" w:hanging="144"/>
      </w:pPr>
      <w:r>
        <w:rPr>
          <w:sz w:val="17"/>
        </w:rPr>
        <w:t>• Supported the Debt Capital Markets team through issuer research, market updates, pitch materials, and transaction-related analysis for corporate clients.</w:t>
      </w:r>
    </w:p>
    <w:p w14:paraId="415C8E39" w14:textId="77777777" w:rsidR="00EB0A0C" w:rsidRDefault="00000000">
      <w:pPr>
        <w:spacing w:line="216" w:lineRule="auto"/>
        <w:ind w:left="216" w:hanging="144"/>
      </w:pPr>
      <w:r>
        <w:rPr>
          <w:sz w:val="17"/>
        </w:rPr>
        <w:t>• Analyzed company profiles, capital markets activity, diversity and inclusion broker-dealer participation, and recent debt and equity capital raising activity.</w:t>
      </w:r>
    </w:p>
    <w:p w14:paraId="16C8FAD9" w14:textId="77777777" w:rsidR="00EB0A0C" w:rsidRDefault="00000000">
      <w:pPr>
        <w:spacing w:line="216" w:lineRule="auto"/>
        <w:ind w:left="216" w:hanging="144"/>
      </w:pPr>
      <w:r>
        <w:rPr>
          <w:sz w:val="17"/>
        </w:rPr>
        <w:t>• Used Bloomberg, including NIM3, LEAG, BQL, and market data screens, to track new issue activity, issuer performance, comparable transactions, and market trends.</w:t>
      </w:r>
    </w:p>
    <w:p w14:paraId="374C1E04" w14:textId="77777777" w:rsidR="00EB0A0C" w:rsidRDefault="00000000">
      <w:pPr>
        <w:spacing w:line="216" w:lineRule="auto"/>
        <w:ind w:left="216" w:hanging="144"/>
      </w:pPr>
      <w:r>
        <w:rPr>
          <w:sz w:val="17"/>
        </w:rPr>
        <w:t>• Compiled macroeconomic, industry, and market data to support discussions around rates, investor demand, issuance conditions, and capital markets strategy.</w:t>
      </w:r>
    </w:p>
    <w:p w14:paraId="7E28485B" w14:textId="77777777" w:rsidR="00EB0A0C" w:rsidRDefault="00000000">
      <w:pPr>
        <w:tabs>
          <w:tab w:val="right" w:pos="10296"/>
        </w:tabs>
        <w:spacing w:before="30" w:line="221" w:lineRule="auto"/>
      </w:pPr>
      <w:r>
        <w:rPr>
          <w:b/>
        </w:rPr>
        <w:t>Power Design Inc., Project Finance Coordinator</w:t>
      </w:r>
      <w:r>
        <w:tab/>
      </w:r>
      <w:r>
        <w:rPr>
          <w:b/>
        </w:rPr>
        <w:t>July 2024 - Jan 2025</w:t>
      </w:r>
    </w:p>
    <w:p w14:paraId="6A6CC125" w14:textId="77777777" w:rsidR="00EB0A0C" w:rsidRDefault="00000000">
      <w:pPr>
        <w:spacing w:line="216" w:lineRule="auto"/>
        <w:ind w:left="216" w:hanging="144"/>
      </w:pPr>
      <w:r>
        <w:rPr>
          <w:sz w:val="17"/>
        </w:rPr>
        <w:t>• Managed budgeting, forecasting, variance tracking, and financial reporting for multimillion-dollar electrical construction projects.</w:t>
      </w:r>
    </w:p>
    <w:p w14:paraId="693A8C78" w14:textId="77777777" w:rsidR="00EB0A0C" w:rsidRDefault="00000000">
      <w:pPr>
        <w:spacing w:line="216" w:lineRule="auto"/>
        <w:ind w:left="216" w:hanging="144"/>
      </w:pPr>
      <w:r>
        <w:rPr>
          <w:sz w:val="17"/>
        </w:rPr>
        <w:t>• Supported baseline budgeting, contract compliance, purchasing coordination, and project-level financial controls across active job sites.</w:t>
      </w:r>
    </w:p>
    <w:p w14:paraId="062BC43E" w14:textId="77777777" w:rsidR="00EB0A0C" w:rsidRDefault="00000000">
      <w:pPr>
        <w:spacing w:line="216" w:lineRule="auto"/>
        <w:ind w:left="216" w:hanging="144"/>
      </w:pPr>
      <w:r>
        <w:rPr>
          <w:sz w:val="17"/>
        </w:rPr>
        <w:t>• Partnered with project managers and superintendents to monitor purchasing activity, project costs, off-target KPIs, and budget performance.</w:t>
      </w:r>
    </w:p>
    <w:p w14:paraId="58144089" w14:textId="77777777" w:rsidR="00EB0A0C" w:rsidRDefault="00000000">
      <w:pPr>
        <w:spacing w:line="216" w:lineRule="auto"/>
        <w:ind w:left="216" w:hanging="144"/>
      </w:pPr>
      <w:r>
        <w:rPr>
          <w:sz w:val="17"/>
        </w:rPr>
        <w:t>• Prepared financial reports and management updates used in monthly meetings with senior leadership, including CFO-level review discussions.</w:t>
      </w:r>
    </w:p>
    <w:p w14:paraId="1BFCA296" w14:textId="77777777" w:rsidR="00EB0A0C" w:rsidRDefault="00000000">
      <w:pPr>
        <w:tabs>
          <w:tab w:val="right" w:pos="10296"/>
        </w:tabs>
        <w:spacing w:before="30" w:line="221" w:lineRule="auto"/>
      </w:pPr>
      <w:r>
        <w:rPr>
          <w:b/>
        </w:rPr>
        <w:t>U.S. Coast Guard, Procurement Manager / Culinary Operations Lead</w:t>
      </w:r>
      <w:r>
        <w:tab/>
      </w:r>
      <w:r>
        <w:rPr>
          <w:b/>
        </w:rPr>
        <w:t>June 2018 - June 2023</w:t>
      </w:r>
    </w:p>
    <w:p w14:paraId="45F60DAA" w14:textId="77777777" w:rsidR="00EB0A0C" w:rsidRDefault="00000000">
      <w:pPr>
        <w:spacing w:line="216" w:lineRule="auto"/>
        <w:ind w:left="216" w:hanging="144"/>
      </w:pPr>
      <w:r>
        <w:rPr>
          <w:sz w:val="17"/>
        </w:rPr>
        <w:t>• Managed procurement, inventory, budgeting, and vendor coordination for operational units supporting more than 100 active-duty personnel.</w:t>
      </w:r>
    </w:p>
    <w:p w14:paraId="0B76FCF1" w14:textId="77777777" w:rsidR="00EB0A0C" w:rsidRDefault="00000000">
      <w:pPr>
        <w:spacing w:line="216" w:lineRule="auto"/>
        <w:ind w:left="216" w:hanging="144"/>
      </w:pPr>
      <w:r>
        <w:rPr>
          <w:sz w:val="17"/>
        </w:rPr>
        <w:t>• Oversaw food service operations, supply logistics, and financial planning for multi-month deployments across the Atlantic, Pacific, Caribbean, and Gulf of Mexico.</w:t>
      </w:r>
    </w:p>
    <w:p w14:paraId="6ED25648" w14:textId="77777777" w:rsidR="00EB0A0C" w:rsidRDefault="00000000">
      <w:pPr>
        <w:spacing w:line="216" w:lineRule="auto"/>
        <w:ind w:left="216" w:hanging="144"/>
      </w:pPr>
      <w:r>
        <w:rPr>
          <w:sz w:val="17"/>
        </w:rPr>
        <w:t>• Prepared monthly financial and resource management reports covering inventory usage, purchasing activity, and operating needs.</w:t>
      </w:r>
    </w:p>
    <w:p w14:paraId="1644F2DB" w14:textId="77777777" w:rsidR="00EB0A0C" w:rsidRDefault="00000000">
      <w:pPr>
        <w:spacing w:line="216" w:lineRule="auto"/>
        <w:ind w:left="216" w:hanging="144"/>
      </w:pPr>
      <w:r>
        <w:rPr>
          <w:sz w:val="17"/>
        </w:rPr>
        <w:t>• Led teams in high-pressure operational environments, supporting disaster relief, maritime safety, migrant rescue, and mission-critical logistics.</w:t>
      </w:r>
    </w:p>
    <w:p w14:paraId="6E258835" w14:textId="77777777" w:rsidR="00EB0A0C" w:rsidRDefault="00000000">
      <w:pPr>
        <w:pBdr>
          <w:bottom w:val="single" w:sz="6" w:space="1" w:color="000000"/>
        </w:pBdr>
        <w:spacing w:before="90" w:after="30" w:line="228" w:lineRule="auto"/>
      </w:pPr>
      <w:r>
        <w:rPr>
          <w:b/>
          <w:sz w:val="20"/>
        </w:rPr>
        <w:t>AI, Research Projects &amp; Leadership</w:t>
      </w:r>
    </w:p>
    <w:p w14:paraId="30E7527D" w14:textId="77777777" w:rsidR="00EB0A0C" w:rsidRDefault="00000000">
      <w:pPr>
        <w:tabs>
          <w:tab w:val="right" w:pos="10296"/>
        </w:tabs>
        <w:spacing w:before="30" w:line="221" w:lineRule="auto"/>
      </w:pPr>
      <w:r>
        <w:rPr>
          <w:b/>
        </w:rPr>
        <w:t>Long Research, Creator, AI-Assisted Market and Geopolitical Research System</w:t>
      </w:r>
      <w:r>
        <w:tab/>
      </w:r>
      <w:r>
        <w:rPr>
          <w:b/>
        </w:rPr>
        <w:t>2026 - Present</w:t>
      </w:r>
    </w:p>
    <w:p w14:paraId="35545B5B" w14:textId="77777777" w:rsidR="00EB0A0C" w:rsidRDefault="00000000">
      <w:pPr>
        <w:spacing w:line="216" w:lineRule="auto"/>
        <w:ind w:left="216" w:hanging="144"/>
      </w:pPr>
      <w:r>
        <w:rPr>
          <w:sz w:val="17"/>
        </w:rPr>
        <w:t>• Created an AI-assisted research workflow that analyzes public companies, macroeconomic data, policy developments, geopolitical events, international trade flows, and second-order market impacts.</w:t>
      </w:r>
    </w:p>
    <w:p w14:paraId="004172A7" w14:textId="77777777" w:rsidR="00EB0A0C" w:rsidRDefault="00000000">
      <w:pPr>
        <w:spacing w:line="216" w:lineRule="auto"/>
        <w:ind w:left="216" w:hanging="144"/>
      </w:pPr>
      <w:r>
        <w:rPr>
          <w:sz w:val="17"/>
        </w:rPr>
        <w:t>• Designed the system to connect company fundamentals with global catalysts, including regulation, supply chains, tariffs, commodity exposure, cross-border trade, and institutional capital flows.</w:t>
      </w:r>
    </w:p>
    <w:p w14:paraId="69D813CF" w14:textId="77777777" w:rsidR="00EB0A0C" w:rsidRDefault="00000000">
      <w:pPr>
        <w:spacing w:line="216" w:lineRule="auto"/>
        <w:ind w:left="216" w:hanging="144"/>
      </w:pPr>
      <w:r>
        <w:rPr>
          <w:sz w:val="17"/>
        </w:rPr>
        <w:t>• Applied AI to accelerate research synthesis, compare source quality, identify data gaps, and translate geopolitical or international relations developments into potential financial variables.</w:t>
      </w:r>
    </w:p>
    <w:p w14:paraId="217CCD4F" w14:textId="77777777" w:rsidR="00EB0A0C" w:rsidRDefault="00000000">
      <w:pPr>
        <w:tabs>
          <w:tab w:val="right" w:pos="10296"/>
        </w:tabs>
        <w:spacing w:before="30" w:line="221" w:lineRule="auto"/>
      </w:pPr>
      <w:r>
        <w:rPr>
          <w:b/>
        </w:rPr>
        <w:t>NYU Stern Berkeley Center for Innovation, EdTech Agent Project Co-Lead</w:t>
      </w:r>
      <w:r>
        <w:tab/>
      </w:r>
      <w:r>
        <w:rPr>
          <w:b/>
        </w:rPr>
        <w:t>2026 - Present</w:t>
      </w:r>
    </w:p>
    <w:p w14:paraId="4BDD2125" w14:textId="77777777" w:rsidR="00EB0A0C" w:rsidRDefault="00000000">
      <w:pPr>
        <w:spacing w:line="216" w:lineRule="auto"/>
        <w:ind w:left="216" w:hanging="144"/>
      </w:pPr>
      <w:r>
        <w:rPr>
          <w:sz w:val="17"/>
        </w:rPr>
        <w:t>• Co-leading development with a four-person team on an EdTech agent designed to bridge communication and learning gaps between parents and children throughout the education process.</w:t>
      </w:r>
    </w:p>
    <w:p w14:paraId="7D4D7349" w14:textId="77777777" w:rsidR="00EB0A0C" w:rsidRDefault="00000000">
      <w:pPr>
        <w:spacing w:line="216" w:lineRule="auto"/>
        <w:ind w:left="216" w:hanging="144"/>
      </w:pPr>
      <w:r>
        <w:rPr>
          <w:sz w:val="17"/>
        </w:rPr>
        <w:t>• Contributing to product direction, user problem definition, AI workflow design, and early-stage concept development for education-focused technology.</w:t>
      </w:r>
    </w:p>
    <w:p w14:paraId="1F4CB879" w14:textId="77777777" w:rsidR="00EB0A0C" w:rsidRDefault="00000000">
      <w:pPr>
        <w:tabs>
          <w:tab w:val="right" w:pos="10296"/>
        </w:tabs>
        <w:spacing w:before="30" w:line="221" w:lineRule="auto"/>
      </w:pPr>
      <w:r>
        <w:rPr>
          <w:b/>
        </w:rPr>
        <w:t>NYU WILN Club, Undergraduate Student Council Representative</w:t>
      </w:r>
      <w:r>
        <w:tab/>
      </w:r>
      <w:r>
        <w:rPr>
          <w:b/>
        </w:rPr>
        <w:t>Spring 2026 - Present</w:t>
      </w:r>
    </w:p>
    <w:p w14:paraId="5D4DC4A9" w14:textId="77777777" w:rsidR="00EB0A0C" w:rsidRDefault="00000000">
      <w:pPr>
        <w:spacing w:line="216" w:lineRule="auto"/>
        <w:ind w:left="216" w:hanging="144"/>
      </w:pPr>
      <w:r>
        <w:rPr>
          <w:sz w:val="17"/>
        </w:rPr>
        <w:t>• Represent WILN in broader NYU undergraduate student council meetings, communicating club priorities, student interests, and organizational updates.</w:t>
      </w:r>
    </w:p>
    <w:p w14:paraId="0B7E64E9" w14:textId="77777777" w:rsidR="00EB0A0C" w:rsidRDefault="00000000">
      <w:pPr>
        <w:spacing w:line="216" w:lineRule="auto"/>
        <w:ind w:left="216" w:hanging="144"/>
      </w:pPr>
      <w:r>
        <w:rPr>
          <w:sz w:val="17"/>
        </w:rPr>
        <w:t>• Serve as a liaison between WILN members and broader NYU student leadership, supporting cross-club coordination and campus engagement.</w:t>
      </w:r>
    </w:p>
    <w:p w14:paraId="0AF1E623" w14:textId="77777777" w:rsidR="00EB0A0C" w:rsidRDefault="00000000">
      <w:pPr>
        <w:pBdr>
          <w:bottom w:val="single" w:sz="6" w:space="1" w:color="000000"/>
        </w:pBdr>
        <w:spacing w:before="90" w:after="30" w:line="228" w:lineRule="auto"/>
      </w:pPr>
      <w:r>
        <w:rPr>
          <w:b/>
          <w:sz w:val="20"/>
        </w:rPr>
        <w:t>Skills</w:t>
      </w:r>
    </w:p>
    <w:p w14:paraId="7D16759F" w14:textId="77777777" w:rsidR="00EB0A0C" w:rsidRDefault="00000000">
      <w:pPr>
        <w:spacing w:line="221" w:lineRule="auto"/>
      </w:pPr>
      <w:r>
        <w:rPr>
          <w:b/>
          <w:sz w:val="17"/>
        </w:rPr>
        <w:t xml:space="preserve">Financial Tools: </w:t>
      </w:r>
      <w:r>
        <w:rPr>
          <w:sz w:val="17"/>
        </w:rPr>
        <w:t>Bloomberg, Capital IQ, Oracle Hyperion FP&amp;A, Microsoft Excel, PowerPoint, Word</w:t>
      </w:r>
    </w:p>
    <w:p w14:paraId="61AB5BB5" w14:textId="77777777" w:rsidR="00EB0A0C" w:rsidRDefault="00000000">
      <w:pPr>
        <w:spacing w:line="221" w:lineRule="auto"/>
      </w:pPr>
      <w:r>
        <w:rPr>
          <w:b/>
          <w:sz w:val="17"/>
        </w:rPr>
        <w:t xml:space="preserve">Finance &amp; Markets: </w:t>
      </w:r>
      <w:r>
        <w:rPr>
          <w:sz w:val="17"/>
        </w:rPr>
        <w:t>Debt Capital Markets, issuer research, macroeconomic research, project finance, budgeting, forecasting, variance analysis, capital markets research</w:t>
      </w:r>
    </w:p>
    <w:p w14:paraId="05EA0DD7" w14:textId="77777777" w:rsidR="00EB0A0C" w:rsidRDefault="00000000">
      <w:pPr>
        <w:spacing w:line="221" w:lineRule="auto"/>
      </w:pPr>
      <w:r>
        <w:rPr>
          <w:b/>
          <w:sz w:val="17"/>
        </w:rPr>
        <w:t xml:space="preserve">Data &amp; AI: </w:t>
      </w:r>
      <w:r>
        <w:rPr>
          <w:sz w:val="17"/>
        </w:rPr>
        <w:t>AI-assisted research workflows, prompt engineering, financial data analysis, source validation, research automation, market and geopolitical synthesis</w:t>
      </w:r>
    </w:p>
    <w:p w14:paraId="7F21B7D6" w14:textId="77777777" w:rsidR="00EB0A0C" w:rsidRDefault="00000000">
      <w:pPr>
        <w:spacing w:line="221" w:lineRule="auto"/>
      </w:pPr>
      <w:r>
        <w:rPr>
          <w:b/>
          <w:sz w:val="17"/>
        </w:rPr>
        <w:t xml:space="preserve">Excel: </w:t>
      </w:r>
      <w:r>
        <w:rPr>
          <w:sz w:val="17"/>
        </w:rPr>
        <w:t>VLOOKUP, XLOOKUP, PivotTables, financial modeling, KPI tracking, variance analysis</w:t>
      </w:r>
    </w:p>
    <w:p w14:paraId="4B967890" w14:textId="77777777" w:rsidR="00EB0A0C" w:rsidRDefault="00000000">
      <w:pPr>
        <w:pBdr>
          <w:bottom w:val="single" w:sz="6" w:space="1" w:color="000000"/>
        </w:pBdr>
        <w:spacing w:before="90" w:after="30" w:line="228" w:lineRule="auto"/>
      </w:pPr>
      <w:r>
        <w:rPr>
          <w:b/>
          <w:sz w:val="20"/>
        </w:rPr>
        <w:t>Personal Note</w:t>
      </w:r>
    </w:p>
    <w:p w14:paraId="669C14D6" w14:textId="77777777" w:rsidR="00EB0A0C" w:rsidRDefault="00000000">
      <w:pPr>
        <w:spacing w:before="20" w:line="228" w:lineRule="auto"/>
        <w:jc w:val="center"/>
      </w:pPr>
      <w:r>
        <w:rPr>
          <w:i/>
          <w:sz w:val="17"/>
        </w:rPr>
        <w:t>Carrot cake is the best cake, but included with the hiring of me may be monthly jars of my mother's marinara sauce.</w:t>
      </w:r>
    </w:p>
    <w:sectPr w:rsidR="00EB0A0C" w:rsidSect="00034616">
      <w:pgSz w:w="12240" w:h="15840"/>
      <w:pgMar w:top="605" w:right="792" w:bottom="619" w:left="79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CBCB6" w14:textId="77777777" w:rsidR="00BA4E5E" w:rsidRDefault="00BA4E5E" w:rsidP="006F5543">
      <w:pPr>
        <w:spacing w:line="240" w:lineRule="auto"/>
      </w:pPr>
      <w:r>
        <w:separator/>
      </w:r>
    </w:p>
  </w:endnote>
  <w:endnote w:type="continuationSeparator" w:id="0">
    <w:p w14:paraId="4C93CA22" w14:textId="77777777" w:rsidR="00BA4E5E" w:rsidRDefault="00BA4E5E" w:rsidP="006F55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914E6" w14:textId="77777777" w:rsidR="00BA4E5E" w:rsidRDefault="00BA4E5E" w:rsidP="006F5543">
      <w:pPr>
        <w:spacing w:line="240" w:lineRule="auto"/>
      </w:pPr>
      <w:r>
        <w:separator/>
      </w:r>
    </w:p>
  </w:footnote>
  <w:footnote w:type="continuationSeparator" w:id="0">
    <w:p w14:paraId="33E70AF6" w14:textId="77777777" w:rsidR="00BA4E5E" w:rsidRDefault="00BA4E5E" w:rsidP="006F554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45893733">
    <w:abstractNumId w:val="8"/>
  </w:num>
  <w:num w:numId="2" w16cid:durableId="1032269642">
    <w:abstractNumId w:val="6"/>
  </w:num>
  <w:num w:numId="3" w16cid:durableId="1826435504">
    <w:abstractNumId w:val="5"/>
  </w:num>
  <w:num w:numId="4" w16cid:durableId="2015108649">
    <w:abstractNumId w:val="4"/>
  </w:num>
  <w:num w:numId="5" w16cid:durableId="1550192192">
    <w:abstractNumId w:val="7"/>
  </w:num>
  <w:num w:numId="6" w16cid:durableId="2085488584">
    <w:abstractNumId w:val="3"/>
  </w:num>
  <w:num w:numId="7" w16cid:durableId="422072239">
    <w:abstractNumId w:val="2"/>
  </w:num>
  <w:num w:numId="8" w16cid:durableId="603654299">
    <w:abstractNumId w:val="1"/>
  </w:num>
  <w:num w:numId="9" w16cid:durableId="695813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B0788"/>
    <w:rsid w:val="006F5543"/>
    <w:rsid w:val="00925A5B"/>
    <w:rsid w:val="00AA1D8D"/>
    <w:rsid w:val="00B47730"/>
    <w:rsid w:val="00BA4E5E"/>
    <w:rsid w:val="00CB0664"/>
    <w:rsid w:val="00EB0A0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F007EB"/>
  <w14:defaultImageDpi w14:val="300"/>
  <w15:docId w15:val="{003F9C7F-8B7A-4CF1-BE9E-5F7C4FA8B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pPr>
    <w:rPr>
      <w:rFonts w:ascii="Arial" w:eastAsia="Arial" w:hAnsi="Arial"/>
      <w:sz w:val="18"/>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F5543"/>
    <w:rPr>
      <w:color w:val="0000FF" w:themeColor="hyperlink"/>
      <w:u w:val="single"/>
    </w:rPr>
  </w:style>
  <w:style w:type="character" w:styleId="UnresolvedMention">
    <w:name w:val="Unresolved Mention"/>
    <w:basedOn w:val="DefaultParagraphFont"/>
    <w:uiPriority w:val="99"/>
    <w:semiHidden/>
    <w:unhideWhenUsed/>
    <w:rsid w:val="006F55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linkedin.com/in/edwardmlon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874</Words>
  <Characters>4984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Edward Long</cp:lastModifiedBy>
  <cp:revision>2</cp:revision>
  <dcterms:created xsi:type="dcterms:W3CDTF">2013-12-23T23:15:00Z</dcterms:created>
  <dcterms:modified xsi:type="dcterms:W3CDTF">2026-05-25T14:51:00Z</dcterms:modified>
  <cp:category/>
</cp:coreProperties>
</file>